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B062" w14:textId="77777777" w:rsidR="00080EAF" w:rsidRDefault="00A649D2">
      <w:pPr>
        <w:jc w:val="center"/>
      </w:pPr>
      <w:proofErr w:type="spellStart"/>
      <w:r>
        <w:rPr>
          <w:rFonts w:ascii="Gungsuh" w:eastAsia="Gungsuh" w:hAnsi="Gungsuh" w:cs="Gungsuh"/>
          <w:sz w:val="28"/>
          <w:szCs w:val="28"/>
        </w:rPr>
        <w:t>有關內部事務投訴的資訊小冊子</w:t>
      </w:r>
      <w:proofErr w:type="spellEnd"/>
    </w:p>
    <w:p w14:paraId="1E2462F7" w14:textId="77777777" w:rsidR="00080EAF" w:rsidRDefault="00080EAF">
      <w:pPr>
        <w:rPr>
          <w:sz w:val="24"/>
          <w:szCs w:val="24"/>
        </w:rPr>
      </w:pPr>
    </w:p>
    <w:p w14:paraId="74F55C84" w14:textId="77777777" w:rsidR="00080EAF" w:rsidRDefault="00A649D2">
      <w:pPr>
        <w:rPr>
          <w:sz w:val="24"/>
          <w:szCs w:val="24"/>
        </w:rPr>
      </w:pPr>
      <w:r>
        <w:rPr>
          <w:rFonts w:ascii="Gungsuh" w:eastAsia="Gungsuh" w:hAnsi="Gungsuh" w:cs="Gungsuh"/>
          <w:sz w:val="24"/>
          <w:szCs w:val="24"/>
        </w:rPr>
        <w:t>貝爾維代爾警察局的成員致力於提供公平、有效和公正的執法服務。您對個別官員表現的投訴得到公平、及時的解決，符合每個人的最大利益。警察局有正式的程序來調查您的投訴。這些程序旨在確保公平並保護公民和執法人員的權利：</w:t>
      </w:r>
    </w:p>
    <w:p w14:paraId="03EB3C67" w14:textId="77777777" w:rsidR="00080EAF" w:rsidRDefault="00080EAF">
      <w:pPr>
        <w:rPr>
          <w:sz w:val="24"/>
          <w:szCs w:val="24"/>
        </w:rPr>
      </w:pPr>
    </w:p>
    <w:p w14:paraId="7278E60D"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必須隨時接受任何人（包括匿名來源）對官員</w:t>
      </w:r>
      <w:proofErr w:type="spellEnd"/>
      <w:r>
        <w:rPr>
          <w:rFonts w:ascii="Gungsuh" w:eastAsia="Gungsuh" w:hAnsi="Gungsuh" w:cs="Gungsuh"/>
          <w:sz w:val="24"/>
          <w:szCs w:val="24"/>
        </w:rPr>
        <w:t>/</w:t>
      </w:r>
      <w:proofErr w:type="spellStart"/>
      <w:r>
        <w:rPr>
          <w:rFonts w:ascii="Gungsuh" w:eastAsia="Gungsuh" w:hAnsi="Gungsuh" w:cs="Gungsuh"/>
          <w:sz w:val="24"/>
          <w:szCs w:val="24"/>
        </w:rPr>
        <w:t>員工不當行為的報告或投訴</w:t>
      </w:r>
      <w:proofErr w:type="spellEnd"/>
      <w:r>
        <w:rPr>
          <w:rFonts w:ascii="Gungsuh" w:eastAsia="Gungsuh" w:hAnsi="Gungsuh" w:cs="Gungsuh"/>
          <w:sz w:val="24"/>
          <w:szCs w:val="24"/>
        </w:rPr>
        <w:t>。</w:t>
      </w:r>
    </w:p>
    <w:p w14:paraId="231E6820"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無論投訴方的年齡、種族、民族、宗教、性別、性取向、殘疾或移民身分如何，投訴均應被接受</w:t>
      </w:r>
      <w:proofErr w:type="spellEnd"/>
      <w:r>
        <w:rPr>
          <w:rFonts w:ascii="Gungsuh" w:eastAsia="Gungsuh" w:hAnsi="Gungsuh" w:cs="Gungsuh"/>
          <w:sz w:val="24"/>
          <w:szCs w:val="24"/>
        </w:rPr>
        <w:t>。</w:t>
      </w:r>
    </w:p>
    <w:p w14:paraId="608D6093"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您的投訴將被發送給上級官員或經過專門培訓的內部事務官員，他們將進行徹底、客觀的調查</w:t>
      </w:r>
      <w:proofErr w:type="spellEnd"/>
      <w:r>
        <w:rPr>
          <w:rFonts w:ascii="Gungsuh" w:eastAsia="Gungsuh" w:hAnsi="Gungsuh" w:cs="Gungsuh"/>
          <w:sz w:val="24"/>
          <w:szCs w:val="24"/>
        </w:rPr>
        <w:t>。</w:t>
      </w:r>
    </w:p>
    <w:p w14:paraId="2ABED626"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您可能會被要求提供有關所發生事件的詳細說明或提供其他重要資訊或文件來協助調查</w:t>
      </w:r>
      <w:proofErr w:type="spellEnd"/>
      <w:r>
        <w:rPr>
          <w:rFonts w:ascii="Gungsuh" w:eastAsia="Gungsuh" w:hAnsi="Gungsuh" w:cs="Gungsuh"/>
          <w:sz w:val="24"/>
          <w:szCs w:val="24"/>
        </w:rPr>
        <w:t>。</w:t>
      </w:r>
    </w:p>
    <w:p w14:paraId="762A351C"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所有針對執法人員的投訴都會被徹底調查。如有需要，我們將隨時向您通報調查的狀態及其最終結果，並提供聯絡資訊</w:t>
      </w:r>
      <w:proofErr w:type="spellEnd"/>
      <w:r>
        <w:rPr>
          <w:rFonts w:ascii="Gungsuh" w:eastAsia="Gungsuh" w:hAnsi="Gungsuh" w:cs="Gungsuh"/>
          <w:sz w:val="24"/>
          <w:szCs w:val="24"/>
        </w:rPr>
        <w:t>。</w:t>
      </w:r>
    </w:p>
    <w:p w14:paraId="4C44740C"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如果我們的調查表明可能存在犯罪行為，我們將通知縣檢察官。您可能會被要求出庭作證</w:t>
      </w:r>
      <w:proofErr w:type="spellEnd"/>
      <w:r>
        <w:rPr>
          <w:rFonts w:ascii="Gungsuh" w:eastAsia="Gungsuh" w:hAnsi="Gungsuh" w:cs="Gungsuh"/>
          <w:sz w:val="24"/>
          <w:szCs w:val="24"/>
        </w:rPr>
        <w:t>。</w:t>
      </w:r>
    </w:p>
    <w:p w14:paraId="7924DA61"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如果我們的調查結果導致一名官員被指控違反部門規則，您可能會被要求在部門聽證會上作證</w:t>
      </w:r>
      <w:proofErr w:type="spellEnd"/>
      <w:r>
        <w:rPr>
          <w:rFonts w:ascii="Gungsuh" w:eastAsia="Gungsuh" w:hAnsi="Gungsuh" w:cs="Gungsuh"/>
          <w:sz w:val="24"/>
          <w:szCs w:val="24"/>
        </w:rPr>
        <w:t>。</w:t>
      </w:r>
    </w:p>
    <w:p w14:paraId="15DABC45"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如果我們的調查顯示投訴沒有根據或該官員行為正確，則該事件將被結案</w:t>
      </w:r>
      <w:proofErr w:type="spellEnd"/>
      <w:r>
        <w:rPr>
          <w:rFonts w:ascii="Gungsuh" w:eastAsia="Gungsuh" w:hAnsi="Gungsuh" w:cs="Gungsuh"/>
          <w:sz w:val="24"/>
          <w:szCs w:val="24"/>
        </w:rPr>
        <w:t>。</w:t>
      </w:r>
    </w:p>
    <w:p w14:paraId="03754E74" w14:textId="77777777" w:rsidR="00080EAF" w:rsidRDefault="00A649D2">
      <w:pPr>
        <w:numPr>
          <w:ilvl w:val="0"/>
          <w:numId w:val="2"/>
        </w:numPr>
        <w:spacing w:line="360" w:lineRule="auto"/>
        <w:rPr>
          <w:sz w:val="24"/>
          <w:szCs w:val="24"/>
        </w:rPr>
      </w:pPr>
      <w:proofErr w:type="spellStart"/>
      <w:r>
        <w:rPr>
          <w:rFonts w:ascii="Gungsuh" w:eastAsia="Gungsuh" w:hAnsi="Gungsuh" w:cs="Gungsuh"/>
          <w:sz w:val="24"/>
          <w:szCs w:val="24"/>
        </w:rPr>
        <w:t>所有紀律聽證會均不對公眾開放，除非被告警官要求公開聽證會</w:t>
      </w:r>
      <w:proofErr w:type="spellEnd"/>
      <w:r>
        <w:rPr>
          <w:rFonts w:ascii="Gungsuh" w:eastAsia="Gungsuh" w:hAnsi="Gungsuh" w:cs="Gungsuh"/>
          <w:sz w:val="24"/>
          <w:szCs w:val="24"/>
        </w:rPr>
        <w:t>。</w:t>
      </w:r>
    </w:p>
    <w:p w14:paraId="464F7223" w14:textId="77777777" w:rsidR="00080EAF" w:rsidRDefault="00A649D2">
      <w:pPr>
        <w:numPr>
          <w:ilvl w:val="0"/>
          <w:numId w:val="1"/>
        </w:numPr>
        <w:jc w:val="both"/>
        <w:rPr>
          <w:sz w:val="24"/>
          <w:szCs w:val="24"/>
        </w:rPr>
      </w:pPr>
      <w:proofErr w:type="spellStart"/>
      <w:r>
        <w:rPr>
          <w:rFonts w:ascii="Gungsuh" w:eastAsia="Gungsuh" w:hAnsi="Gungsuh" w:cs="Gungsuh"/>
          <w:b/>
          <w:i/>
          <w:sz w:val="24"/>
          <w:szCs w:val="24"/>
        </w:rPr>
        <w:lastRenderedPageBreak/>
        <w:t>就此事提供您認為不真實的資訊是非法的</w:t>
      </w:r>
      <w:proofErr w:type="spellEnd"/>
      <w:r>
        <w:rPr>
          <w:rFonts w:ascii="Gungsuh" w:eastAsia="Gungsuh" w:hAnsi="Gungsuh" w:cs="Gungsuh"/>
          <w:b/>
          <w:i/>
          <w:sz w:val="24"/>
          <w:szCs w:val="24"/>
        </w:rPr>
        <w:t>。</w:t>
      </w:r>
    </w:p>
    <w:p w14:paraId="70DA72D1" w14:textId="77777777" w:rsidR="00080EAF" w:rsidRDefault="00A649D2">
      <w:pPr>
        <w:numPr>
          <w:ilvl w:val="0"/>
          <w:numId w:val="1"/>
        </w:numPr>
        <w:jc w:val="both"/>
      </w:pPr>
      <w:r>
        <w:rPr>
          <w:rFonts w:ascii="Gungsuh" w:eastAsia="Gungsuh" w:hAnsi="Gungsuh" w:cs="Gungsuh"/>
          <w:b/>
          <w:i/>
          <w:sz w:val="24"/>
          <w:szCs w:val="24"/>
        </w:rPr>
        <w:t xml:space="preserve"> </w:t>
      </w:r>
      <w:proofErr w:type="spellStart"/>
      <w:r>
        <w:rPr>
          <w:rFonts w:ascii="Gungsuh" w:eastAsia="Gungsuh" w:hAnsi="Gungsuh" w:cs="Gungsuh"/>
          <w:b/>
          <w:i/>
          <w:sz w:val="24"/>
          <w:szCs w:val="24"/>
        </w:rPr>
        <w:t>您可以致電中士。大衛</w:t>
      </w:r>
      <w:proofErr w:type="spellEnd"/>
      <w:r>
        <w:rPr>
          <w:rFonts w:ascii="Gungsuh" w:eastAsia="Gungsuh" w:hAnsi="Gungsuh" w:cs="Gungsuh"/>
          <w:b/>
          <w:i/>
          <w:sz w:val="24"/>
          <w:szCs w:val="24"/>
        </w:rPr>
        <w:t>·</w:t>
      </w:r>
      <w:proofErr w:type="spellStart"/>
      <w:r>
        <w:rPr>
          <w:rFonts w:ascii="Gungsuh" w:eastAsia="Gungsuh" w:hAnsi="Gungsuh" w:cs="Gungsuh"/>
          <w:b/>
          <w:i/>
          <w:sz w:val="24"/>
          <w:szCs w:val="24"/>
        </w:rPr>
        <w:t>馬裡亞尼</w:t>
      </w:r>
      <w:proofErr w:type="spellEnd"/>
      <w:r>
        <w:rPr>
          <w:rFonts w:ascii="Gungsuh" w:eastAsia="Gungsuh" w:hAnsi="Gungsuh" w:cs="Gungsuh"/>
          <w:b/>
          <w:i/>
          <w:sz w:val="24"/>
          <w:szCs w:val="24"/>
        </w:rPr>
        <w:t xml:space="preserve"> (David Mariani) </w:t>
      </w:r>
      <w:r>
        <w:rPr>
          <w:rFonts w:ascii="Gungsuh" w:eastAsia="Gungsuh" w:hAnsi="Gungsuh" w:cs="Gungsuh"/>
          <w:b/>
          <w:i/>
          <w:sz w:val="24"/>
          <w:szCs w:val="24"/>
        </w:rPr>
        <w:t>或</w:t>
      </w:r>
      <w:r>
        <w:rPr>
          <w:rFonts w:ascii="Gungsuh" w:eastAsia="Gungsuh" w:hAnsi="Gungsuh" w:cs="Gungsuh"/>
          <w:b/>
          <w:i/>
          <w:sz w:val="24"/>
          <w:szCs w:val="24"/>
        </w:rPr>
        <w:t xml:space="preserve"> Ptl</w:t>
      </w:r>
      <w:r>
        <w:rPr>
          <w:rFonts w:ascii="Gungsuh" w:eastAsia="Gungsuh" w:hAnsi="Gungsuh" w:cs="Gungsuh"/>
          <w:b/>
          <w:i/>
          <w:sz w:val="24"/>
          <w:szCs w:val="24"/>
        </w:rPr>
        <w:t>。</w:t>
      </w:r>
      <w:r>
        <w:rPr>
          <w:rFonts w:ascii="Gungsuh" w:eastAsia="Gungsuh" w:hAnsi="Gungsuh" w:cs="Gungsuh"/>
          <w:b/>
          <w:i/>
          <w:sz w:val="24"/>
          <w:szCs w:val="24"/>
        </w:rPr>
        <w:t xml:space="preserve"> Joshua Wittmann</w:t>
      </w:r>
      <w:r>
        <w:rPr>
          <w:rFonts w:ascii="Gungsuh" w:eastAsia="Gungsuh" w:hAnsi="Gungsuh" w:cs="Gungsuh"/>
          <w:b/>
          <w:i/>
          <w:sz w:val="24"/>
          <w:szCs w:val="24"/>
        </w:rPr>
        <w:t>，</w:t>
      </w:r>
      <w:proofErr w:type="spellStart"/>
      <w:r>
        <w:rPr>
          <w:rFonts w:ascii="Gungsuh" w:eastAsia="Gungsuh" w:hAnsi="Gungsuh" w:cs="Gungsuh"/>
          <w:b/>
          <w:i/>
          <w:sz w:val="24"/>
          <w:szCs w:val="24"/>
        </w:rPr>
        <w:t>電話</w:t>
      </w:r>
      <w:proofErr w:type="spellEnd"/>
      <w:r>
        <w:rPr>
          <w:rFonts w:ascii="Gungsuh" w:eastAsia="Gungsuh" w:hAnsi="Gungsuh" w:cs="Gungsuh"/>
          <w:b/>
          <w:i/>
          <w:sz w:val="24"/>
          <w:szCs w:val="24"/>
        </w:rPr>
        <w:t xml:space="preserve"> 908-475-2429</w:t>
      </w:r>
      <w:r>
        <w:rPr>
          <w:rFonts w:ascii="Gungsuh" w:eastAsia="Gungsuh" w:hAnsi="Gungsuh" w:cs="Gungsuh"/>
          <w:b/>
          <w:i/>
          <w:sz w:val="24"/>
          <w:szCs w:val="24"/>
        </w:rPr>
        <w:t>，</w:t>
      </w:r>
      <w:proofErr w:type="spellStart"/>
      <w:r>
        <w:rPr>
          <w:rFonts w:ascii="Gungsuh" w:eastAsia="Gungsuh" w:hAnsi="Gungsuh" w:cs="Gungsuh"/>
          <w:b/>
          <w:i/>
          <w:sz w:val="24"/>
          <w:szCs w:val="24"/>
        </w:rPr>
        <w:t>詢問有關此案的任何其他資訊或任何問題</w:t>
      </w:r>
      <w:proofErr w:type="spellEnd"/>
      <w:r>
        <w:rPr>
          <w:rFonts w:ascii="Gungsuh" w:eastAsia="Gungsuh" w:hAnsi="Gungsuh" w:cs="Gungsuh"/>
          <w:b/>
          <w:i/>
          <w:sz w:val="24"/>
          <w:szCs w:val="24"/>
        </w:rPr>
        <w:t>。</w:t>
      </w:r>
    </w:p>
    <w:sectPr w:rsidR="00080EAF">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5B76" w14:textId="77777777" w:rsidR="00A649D2" w:rsidRDefault="00A649D2">
      <w:r>
        <w:separator/>
      </w:r>
    </w:p>
  </w:endnote>
  <w:endnote w:type="continuationSeparator" w:id="0">
    <w:p w14:paraId="6C09DCEC" w14:textId="77777777" w:rsidR="00A649D2" w:rsidRDefault="00A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0753" w14:textId="77777777" w:rsidR="00A649D2" w:rsidRDefault="00A649D2">
      <w:r>
        <w:separator/>
      </w:r>
    </w:p>
  </w:footnote>
  <w:footnote w:type="continuationSeparator" w:id="0">
    <w:p w14:paraId="260F5B4A" w14:textId="77777777" w:rsidR="00A649D2" w:rsidRDefault="00A6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52D" w14:textId="77777777" w:rsidR="00080EAF" w:rsidRDefault="00A649D2">
    <w:pPr>
      <w:pBdr>
        <w:top w:val="nil"/>
        <w:left w:val="nil"/>
        <w:bottom w:val="nil"/>
        <w:right w:val="nil"/>
        <w:between w:val="nil"/>
      </w:pBdr>
      <w:tabs>
        <w:tab w:val="center" w:pos="4320"/>
        <w:tab w:val="right" w:pos="8640"/>
      </w:tabs>
      <w:jc w:val="center"/>
      <w:rPr>
        <w:color w:val="000000"/>
        <w:sz w:val="32"/>
        <w:szCs w:val="32"/>
      </w:rPr>
    </w:pPr>
    <w:proofErr w:type="spellStart"/>
    <w:r>
      <w:rPr>
        <w:rFonts w:ascii="Gungsuh" w:eastAsia="Gungsuh" w:hAnsi="Gungsuh" w:cs="Gungsuh"/>
        <w:b/>
        <w:color w:val="000000"/>
        <w:sz w:val="32"/>
        <w:szCs w:val="32"/>
      </w:rPr>
      <w:t>貝爾維代爾警察局</w:t>
    </w:r>
    <w:proofErr w:type="spellEnd"/>
  </w:p>
  <w:p w14:paraId="2526D943" w14:textId="77777777" w:rsidR="00080EAF" w:rsidRDefault="00A649D2">
    <w:pPr>
      <w:pBdr>
        <w:top w:val="nil"/>
        <w:left w:val="nil"/>
        <w:bottom w:val="nil"/>
        <w:right w:val="nil"/>
        <w:between w:val="nil"/>
      </w:pBdr>
      <w:tabs>
        <w:tab w:val="center" w:pos="4320"/>
        <w:tab w:val="right" w:pos="8640"/>
      </w:tabs>
      <w:jc w:val="center"/>
      <w:rPr>
        <w:color w:val="000000"/>
      </w:rPr>
    </w:pPr>
    <w:proofErr w:type="spellStart"/>
    <w:r>
      <w:rPr>
        <w:rFonts w:ascii="Gungsuh" w:eastAsia="Gungsuh" w:hAnsi="Gungsuh" w:cs="Gungsuh"/>
        <w:b/>
        <w:color w:val="000000"/>
      </w:rPr>
      <w:t>水街</w:t>
    </w:r>
    <w:proofErr w:type="spellEnd"/>
    <w:r>
      <w:rPr>
        <w:rFonts w:ascii="Gungsuh" w:eastAsia="Gungsuh" w:hAnsi="Gungsuh" w:cs="Gungsuh"/>
        <w:b/>
        <w:color w:val="000000"/>
      </w:rPr>
      <w:t xml:space="preserve"> 691 </w:t>
    </w:r>
    <w:r>
      <w:rPr>
        <w:rFonts w:ascii="Gungsuh" w:eastAsia="Gungsuh" w:hAnsi="Gungsuh" w:cs="Gungsuh"/>
        <w:b/>
        <w:color w:val="000000"/>
      </w:rPr>
      <w:t>號</w:t>
    </w:r>
    <w:r>
      <w:rPr>
        <w:rFonts w:ascii="Gungsuh" w:eastAsia="Gungsuh" w:hAnsi="Gungsuh" w:cs="Gungsuh"/>
        <w:b/>
        <w:color w:val="000000"/>
      </w:rPr>
      <w:t xml:space="preserve"> – </w:t>
    </w:r>
    <w:proofErr w:type="spellStart"/>
    <w:r>
      <w:rPr>
        <w:rFonts w:ascii="Gungsuh" w:eastAsia="Gungsuh" w:hAnsi="Gungsuh" w:cs="Gungsuh"/>
        <w:b/>
        <w:color w:val="000000"/>
      </w:rPr>
      <w:t>貝爾維代爾</w:t>
    </w:r>
    <w:proofErr w:type="spellEnd"/>
    <w:r>
      <w:rPr>
        <w:rFonts w:ascii="Gungsuh" w:eastAsia="Gungsuh" w:hAnsi="Gungsuh" w:cs="Gungsuh"/>
        <w:b/>
        <w:color w:val="000000"/>
      </w:rPr>
      <w:t xml:space="preserve">, </w:t>
    </w:r>
    <w:proofErr w:type="spellStart"/>
    <w:r>
      <w:rPr>
        <w:rFonts w:ascii="Gungsuh" w:eastAsia="Gungsuh" w:hAnsi="Gungsuh" w:cs="Gungsuh"/>
        <w:b/>
        <w:color w:val="000000"/>
      </w:rPr>
      <w:t>新澤西州</w:t>
    </w:r>
    <w:proofErr w:type="spellEnd"/>
    <w:r>
      <w:rPr>
        <w:rFonts w:ascii="Gungsuh" w:eastAsia="Gungsuh" w:hAnsi="Gungsuh" w:cs="Gungsuh"/>
        <w:b/>
        <w:color w:val="000000"/>
      </w:rPr>
      <w:t xml:space="preserve"> 07823</w:t>
    </w:r>
    <w:r>
      <w:rPr>
        <w:noProof/>
      </w:rPr>
      <w:drawing>
        <wp:anchor distT="0" distB="0" distL="114300" distR="114300" simplePos="0" relativeHeight="251658240" behindDoc="0" locked="0" layoutInCell="1" hidden="0" allowOverlap="1" wp14:anchorId="6FF98D88" wp14:editId="53B7925E">
          <wp:simplePos x="0" y="0"/>
          <wp:positionH relativeFrom="column">
            <wp:posOffset>2240280</wp:posOffset>
          </wp:positionH>
          <wp:positionV relativeFrom="paragraph">
            <wp:posOffset>132080</wp:posOffset>
          </wp:positionV>
          <wp:extent cx="1005840" cy="9144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5840" cy="914400"/>
                  </a:xfrm>
                  <a:prstGeom prst="rect">
                    <a:avLst/>
                  </a:prstGeom>
                  <a:ln/>
                </pic:spPr>
              </pic:pic>
            </a:graphicData>
          </a:graphic>
        </wp:anchor>
      </w:drawing>
    </w:r>
  </w:p>
  <w:p w14:paraId="5E69B7FA" w14:textId="77777777" w:rsidR="00080EAF" w:rsidRDefault="00080EAF">
    <w:pPr>
      <w:pBdr>
        <w:top w:val="nil"/>
        <w:left w:val="nil"/>
        <w:bottom w:val="nil"/>
        <w:right w:val="nil"/>
        <w:between w:val="nil"/>
      </w:pBdr>
      <w:tabs>
        <w:tab w:val="center" w:pos="4320"/>
        <w:tab w:val="right" w:pos="8640"/>
      </w:tabs>
      <w:rPr>
        <w:color w:val="000000"/>
      </w:rPr>
    </w:pPr>
  </w:p>
  <w:p w14:paraId="18C3ED74" w14:textId="77777777" w:rsidR="00080EAF" w:rsidRDefault="00080EAF">
    <w:pPr>
      <w:pBdr>
        <w:top w:val="nil"/>
        <w:left w:val="nil"/>
        <w:bottom w:val="nil"/>
        <w:right w:val="nil"/>
        <w:between w:val="nil"/>
      </w:pBdr>
      <w:tabs>
        <w:tab w:val="center" w:pos="4320"/>
        <w:tab w:val="right" w:pos="8640"/>
      </w:tabs>
      <w:rPr>
        <w:color w:val="000000"/>
      </w:rPr>
    </w:pPr>
  </w:p>
  <w:p w14:paraId="2F7949BE" w14:textId="77777777" w:rsidR="00080EAF" w:rsidRDefault="00A649D2">
    <w:pPr>
      <w:pBdr>
        <w:top w:val="nil"/>
        <w:left w:val="nil"/>
        <w:bottom w:val="nil"/>
        <w:right w:val="nil"/>
        <w:between w:val="nil"/>
      </w:pBdr>
      <w:tabs>
        <w:tab w:val="center" w:pos="4320"/>
        <w:tab w:val="right" w:pos="8640"/>
      </w:tabs>
      <w:rPr>
        <w:color w:val="000000"/>
      </w:rPr>
    </w:pPr>
    <w:proofErr w:type="spellStart"/>
    <w:r>
      <w:rPr>
        <w:rFonts w:ascii="Gungsuh" w:eastAsia="Gungsuh" w:hAnsi="Gungsuh" w:cs="Gungsuh"/>
        <w:b/>
        <w:color w:val="000000"/>
      </w:rPr>
      <w:t>馬修</w:t>
    </w:r>
    <w:proofErr w:type="spellEnd"/>
    <w:r>
      <w:rPr>
        <w:rFonts w:ascii="Gungsuh" w:eastAsia="Gungsuh" w:hAnsi="Gungsuh" w:cs="Gungsuh"/>
        <w:b/>
        <w:color w:val="000000"/>
      </w:rPr>
      <w:t>·</w:t>
    </w:r>
    <w:proofErr w:type="spellStart"/>
    <w:r>
      <w:rPr>
        <w:rFonts w:ascii="Gungsuh" w:eastAsia="Gungsuh" w:hAnsi="Gungsuh" w:cs="Gungsuh"/>
        <w:b/>
        <w:color w:val="000000"/>
      </w:rPr>
      <w:t>斯科特總統</w:t>
    </w:r>
    <w:proofErr w:type="spellEnd"/>
    <w:r>
      <w:rPr>
        <w:rFonts w:ascii="Gungsuh" w:eastAsia="Gungsuh" w:hAnsi="Gungsuh" w:cs="Gungsuh"/>
        <w:b/>
        <w:color w:val="000000"/>
      </w:rPr>
      <w:tab/>
    </w:r>
    <w:r>
      <w:rPr>
        <w:rFonts w:ascii="Gungsuh" w:eastAsia="Gungsuh" w:hAnsi="Gungsuh" w:cs="Gungsuh"/>
        <w:b/>
        <w:color w:val="000000"/>
      </w:rPr>
      <w:tab/>
    </w:r>
    <w:proofErr w:type="spellStart"/>
    <w:r>
      <w:rPr>
        <w:rFonts w:ascii="Gungsuh" w:eastAsia="Gungsuh" w:hAnsi="Gungsuh" w:cs="Gungsuh"/>
        <w:b/>
        <w:color w:val="000000"/>
      </w:rPr>
      <w:t>電話</w:t>
    </w:r>
    <w:proofErr w:type="spellEnd"/>
    <w:r>
      <w:rPr>
        <w:rFonts w:ascii="Gungsuh" w:eastAsia="Gungsuh" w:hAnsi="Gungsuh" w:cs="Gungsuh"/>
        <w:b/>
        <w:color w:val="000000"/>
      </w:rPr>
      <w:t>：</w:t>
    </w:r>
    <w:r>
      <w:rPr>
        <w:rFonts w:ascii="Gungsuh" w:eastAsia="Gungsuh" w:hAnsi="Gungsuh" w:cs="Gungsuh"/>
        <w:b/>
        <w:color w:val="000000"/>
      </w:rPr>
      <w:t>908-475-2429</w:t>
    </w:r>
  </w:p>
  <w:p w14:paraId="5B0EC641" w14:textId="77777777" w:rsidR="00080EAF" w:rsidRDefault="00A649D2">
    <w:pPr>
      <w:pBdr>
        <w:top w:val="nil"/>
        <w:left w:val="nil"/>
        <w:bottom w:val="nil"/>
        <w:right w:val="nil"/>
        <w:between w:val="nil"/>
      </w:pBdr>
      <w:tabs>
        <w:tab w:val="center" w:pos="4320"/>
        <w:tab w:val="right" w:pos="8640"/>
      </w:tabs>
      <w:rPr>
        <w:color w:val="000000"/>
      </w:rPr>
    </w:pPr>
    <w:r>
      <w:rPr>
        <w:rFonts w:ascii="Gungsuh" w:eastAsia="Gungsuh" w:hAnsi="Gungsuh" w:cs="Gungsuh"/>
        <w:b/>
        <w:color w:val="000000"/>
      </w:rPr>
      <w:t xml:space="preserve"> </w:t>
    </w:r>
    <w:proofErr w:type="spellStart"/>
    <w:r>
      <w:rPr>
        <w:rFonts w:ascii="Gungsuh" w:eastAsia="Gungsuh" w:hAnsi="Gungsuh" w:cs="Gungsuh"/>
        <w:b/>
        <w:color w:val="000000"/>
      </w:rPr>
      <w:t>中士。大衛</w:t>
    </w:r>
    <w:proofErr w:type="spellEnd"/>
    <w:r>
      <w:rPr>
        <w:rFonts w:ascii="Gungsuh" w:eastAsia="Gungsuh" w:hAnsi="Gungsuh" w:cs="Gungsuh"/>
        <w:b/>
        <w:color w:val="000000"/>
      </w:rPr>
      <w:t>·</w:t>
    </w:r>
    <w:proofErr w:type="spellStart"/>
    <w:r>
      <w:rPr>
        <w:rFonts w:ascii="Gungsuh" w:eastAsia="Gungsuh" w:hAnsi="Gungsuh" w:cs="Gungsuh"/>
        <w:b/>
        <w:color w:val="000000"/>
      </w:rPr>
      <w:t>馬裡亞尼</w:t>
    </w:r>
    <w:proofErr w:type="spellEnd"/>
    <w:r>
      <w:rPr>
        <w:rFonts w:ascii="Gungsuh" w:eastAsia="Gungsuh" w:hAnsi="Gungsuh" w:cs="Gungsuh"/>
        <w:b/>
        <w:color w:val="000000"/>
      </w:rPr>
      <w:tab/>
    </w:r>
    <w:r>
      <w:rPr>
        <w:rFonts w:ascii="Gungsuh" w:eastAsia="Gungsuh" w:hAnsi="Gungsuh" w:cs="Gungsuh"/>
        <w:b/>
        <w:color w:val="000000"/>
      </w:rPr>
      <w:tab/>
    </w:r>
    <w:proofErr w:type="spellStart"/>
    <w:r>
      <w:rPr>
        <w:rFonts w:ascii="Gungsuh" w:eastAsia="Gungsuh" w:hAnsi="Gungsuh" w:cs="Gungsuh"/>
        <w:b/>
        <w:color w:val="000000"/>
      </w:rPr>
      <w:t>調度</w:t>
    </w:r>
    <w:proofErr w:type="spellEnd"/>
    <w:r>
      <w:rPr>
        <w:rFonts w:ascii="Gungsuh" w:eastAsia="Gungsuh" w:hAnsi="Gungsuh" w:cs="Gungsuh"/>
        <w:b/>
        <w:color w:val="000000"/>
      </w:rPr>
      <w:t>：</w:t>
    </w:r>
    <w:r>
      <w:rPr>
        <w:rFonts w:ascii="Gungsuh" w:eastAsia="Gungsuh" w:hAnsi="Gungsuh" w:cs="Gungsuh"/>
        <w:b/>
        <w:color w:val="000000"/>
      </w:rPr>
      <w:t>908-475-2393</w:t>
    </w:r>
  </w:p>
  <w:p w14:paraId="60D88959" w14:textId="77777777" w:rsidR="00080EAF" w:rsidRDefault="00A649D2">
    <w:pPr>
      <w:pBdr>
        <w:top w:val="nil"/>
        <w:left w:val="nil"/>
        <w:bottom w:val="nil"/>
        <w:right w:val="nil"/>
        <w:between w:val="nil"/>
      </w:pBdr>
      <w:tabs>
        <w:tab w:val="center" w:pos="4320"/>
        <w:tab w:val="right" w:pos="8640"/>
      </w:tabs>
      <w:rPr>
        <w:color w:val="000000"/>
      </w:rPr>
    </w:pPr>
    <w:r>
      <w:rPr>
        <w:rFonts w:ascii="Gungsuh" w:eastAsia="Gungsuh" w:hAnsi="Gungsuh" w:cs="Gungsuh"/>
        <w:b/>
        <w:color w:val="000000"/>
      </w:rPr>
      <w:tab/>
    </w:r>
    <w:r>
      <w:rPr>
        <w:rFonts w:ascii="Gungsuh" w:eastAsia="Gungsuh" w:hAnsi="Gungsuh" w:cs="Gungsuh"/>
        <w:b/>
        <w:color w:val="000000"/>
      </w:rPr>
      <w:tab/>
    </w:r>
    <w:proofErr w:type="spellStart"/>
    <w:r>
      <w:rPr>
        <w:rFonts w:ascii="Gungsuh" w:eastAsia="Gungsuh" w:hAnsi="Gungsuh" w:cs="Gungsuh"/>
        <w:b/>
        <w:color w:val="000000"/>
      </w:rPr>
      <w:t>傳真</w:t>
    </w:r>
    <w:proofErr w:type="spellEnd"/>
    <w:r>
      <w:rPr>
        <w:rFonts w:ascii="Gungsuh" w:eastAsia="Gungsuh" w:hAnsi="Gungsuh" w:cs="Gungsuh"/>
        <w:b/>
        <w:color w:val="000000"/>
      </w:rPr>
      <w:t>：</w:t>
    </w:r>
    <w:r>
      <w:rPr>
        <w:rFonts w:ascii="Gungsuh" w:eastAsia="Gungsuh" w:hAnsi="Gungsuh" w:cs="Gungsuh"/>
        <w:b/>
        <w:color w:val="000000"/>
      </w:rPr>
      <w:t>908-475-1847</w:t>
    </w:r>
  </w:p>
  <w:p w14:paraId="6E19FE16" w14:textId="77777777" w:rsidR="00080EAF" w:rsidRDefault="00080EA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76D2"/>
    <w:multiLevelType w:val="multilevel"/>
    <w:tmpl w:val="46F6D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85E3519"/>
    <w:multiLevelType w:val="multilevel"/>
    <w:tmpl w:val="6E9A8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08393176">
    <w:abstractNumId w:val="1"/>
  </w:num>
  <w:num w:numId="2" w16cid:durableId="87484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AF"/>
    <w:rsid w:val="00080EAF"/>
    <w:rsid w:val="00A6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7D42"/>
  <w15:docId w15:val="{EF2DBB83-B3BE-40BD-8AC7-AC7DB59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Han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Patrol</dc:creator>
  <cp:lastModifiedBy>Patrol</cp:lastModifiedBy>
  <cp:revision>2</cp:revision>
  <dcterms:created xsi:type="dcterms:W3CDTF">2024-03-04T09:42:00Z</dcterms:created>
  <dcterms:modified xsi:type="dcterms:W3CDTF">2024-03-04T09:42:00Z</dcterms:modified>
</cp:coreProperties>
</file>